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7"/>
        <w:gridCol w:w="3113"/>
        <w:gridCol w:w="3091"/>
        <w:gridCol w:w="3135"/>
      </w:tblGrid>
      <w:tr w:rsidR="008661A3" w:rsidRPr="007462FF" w:rsidTr="00C92DC7">
        <w:tc>
          <w:tcPr>
            <w:tcW w:w="3657" w:type="dxa"/>
            <w:vAlign w:val="center"/>
          </w:tcPr>
          <w:p w:rsidR="008661A3" w:rsidRPr="007462FF" w:rsidRDefault="008661A3" w:rsidP="00C92DC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Rubro</w:t>
            </w:r>
          </w:p>
        </w:tc>
        <w:tc>
          <w:tcPr>
            <w:tcW w:w="3113" w:type="dxa"/>
            <w:vAlign w:val="center"/>
          </w:tcPr>
          <w:p w:rsidR="008661A3" w:rsidRPr="007462FF" w:rsidRDefault="008661A3" w:rsidP="00C92DC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Unidad administrativa</w:t>
            </w:r>
          </w:p>
        </w:tc>
        <w:tc>
          <w:tcPr>
            <w:tcW w:w="3091" w:type="dxa"/>
            <w:vAlign w:val="center"/>
          </w:tcPr>
          <w:p w:rsidR="008661A3" w:rsidRPr="007462FF" w:rsidRDefault="008661A3" w:rsidP="00C92DC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Fecha de clasificación</w:t>
            </w:r>
          </w:p>
        </w:tc>
        <w:tc>
          <w:tcPr>
            <w:tcW w:w="3135" w:type="dxa"/>
            <w:vAlign w:val="center"/>
          </w:tcPr>
          <w:p w:rsidR="008661A3" w:rsidRPr="007462FF" w:rsidRDefault="008661A3" w:rsidP="00C92DC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Plazo</w:t>
            </w:r>
          </w:p>
        </w:tc>
      </w:tr>
      <w:tr w:rsidR="008661A3" w:rsidRPr="007462FF" w:rsidTr="00C92DC7">
        <w:tc>
          <w:tcPr>
            <w:tcW w:w="3657" w:type="dxa"/>
            <w:vAlign w:val="center"/>
          </w:tcPr>
          <w:p w:rsidR="008661A3" w:rsidRPr="007462FF" w:rsidRDefault="008661A3" w:rsidP="00C92DC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M</w:t>
            </w:r>
            <w:r w:rsidRPr="008661A3">
              <w:rPr>
                <w:rFonts w:ascii="Arial" w:hAnsi="Arial" w:cs="Arial"/>
                <w:sz w:val="24"/>
                <w:szCs w:val="24"/>
                <w:lang w:val="es-US"/>
              </w:rPr>
              <w:t>arca del transmisor, modelo del transmisor, señalar si las transmisiones se realizan bajo el estándar IBOC y factura del compra de los transmisores</w:t>
            </w:r>
          </w:p>
        </w:tc>
        <w:tc>
          <w:tcPr>
            <w:tcW w:w="3113" w:type="dxa"/>
            <w:vAlign w:val="center"/>
          </w:tcPr>
          <w:p w:rsidR="008661A3" w:rsidRPr="007462FF" w:rsidRDefault="008661A3" w:rsidP="00C92DC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Universitario de Ciencias Económico Administrativas</w:t>
            </w:r>
          </w:p>
        </w:tc>
        <w:tc>
          <w:tcPr>
            <w:tcW w:w="3091" w:type="dxa"/>
            <w:vAlign w:val="center"/>
          </w:tcPr>
          <w:p w:rsidR="008661A3" w:rsidRPr="007462FF" w:rsidRDefault="008661A3" w:rsidP="00C92DC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de marzo de 2022</w:t>
            </w:r>
          </w:p>
        </w:tc>
        <w:tc>
          <w:tcPr>
            <w:tcW w:w="3135" w:type="dxa"/>
            <w:vAlign w:val="center"/>
          </w:tcPr>
          <w:p w:rsidR="008661A3" w:rsidRPr="007462FF" w:rsidRDefault="008661A3" w:rsidP="008661A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5653C" w:rsidRDefault="00B5653C">
      <w:bookmarkStart w:id="0" w:name="_GoBack"/>
      <w:bookmarkEnd w:id="0"/>
    </w:p>
    <w:sectPr w:rsidR="00B5653C" w:rsidSect="008661A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A3"/>
    <w:rsid w:val="008661A3"/>
    <w:rsid w:val="00B5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7978"/>
  <w15:chartTrackingRefBased/>
  <w15:docId w15:val="{0669C53A-8433-43F7-B308-63682283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A3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66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 Gonzalez, Oscar Geovanny</dc:creator>
  <cp:keywords/>
  <dc:description/>
  <cp:lastModifiedBy>Jimenez Gonzalez, Oscar Geovanny</cp:lastModifiedBy>
  <cp:revision>1</cp:revision>
  <dcterms:created xsi:type="dcterms:W3CDTF">2022-05-10T18:02:00Z</dcterms:created>
  <dcterms:modified xsi:type="dcterms:W3CDTF">2022-05-10T18:05:00Z</dcterms:modified>
</cp:coreProperties>
</file>